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b/>
          <w:bCs/>
          <w:color w:val="0000FF"/>
          <w:lang w:val="en-US" w:eastAsia="zh-CN"/>
        </w:rPr>
      </w:pPr>
      <w:r>
        <w:rPr>
          <w:rFonts w:hint="eastAsia"/>
          <w:b/>
          <w:bCs/>
          <w:color w:val="0000FF"/>
          <w:lang w:val="en-US" w:eastAsia="zh-CN"/>
        </w:rPr>
        <w:t>报考方向</w:t>
      </w:r>
      <w:bookmarkStart w:id="0" w:name="_GoBack"/>
      <w:bookmarkEnd w:id="0"/>
      <w:r>
        <w:rPr>
          <w:rFonts w:hint="eastAsia"/>
          <w:b/>
          <w:bCs/>
          <w:color w:val="0000FF"/>
          <w:lang w:val="en-US" w:eastAsia="zh-CN"/>
        </w:rPr>
        <w:t>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1作物高产理论与技术;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2作物功能基因挖掘与分子育种;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3植物基因组学与生物育种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4植物病原分子生物学及病原与寄主互作机制；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5昆虫分子生物学及昆虫入侵、毒理、系统生物学；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6生物农药与有害生物抗药性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7植物营养与分子生物学；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8水肥资源高效利用与环境保护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9园艺作物次生代谢与基因表达调控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t>10植物逆境生理与分子生物学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C81BB4"/>
    <w:rsid w:val="6F3A737A"/>
    <w:rsid w:val="7FDB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2024-09-18T03:10:00Z</dcterms:created>
  <dc:creator>XUDAO</dc:creator>
  <cp:lastModifiedBy>XUDAO</cp:lastModifiedBy>
  <dcterms:modified xsi:type="dcterms:W3CDTF">2024-09-21T04:26:30Z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B6BE887DDB2049E2A6072D0CF4FE1FE6</vt:lpwstr>
  </property>
</Properties>
</file>